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0" w:firstLineChars="0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580" w:lineRule="exact"/>
        <w:ind w:firstLine="0" w:firstLineChars="0"/>
        <w:rPr>
          <w:rFonts w:eastAsia="黑体"/>
          <w:sz w:val="32"/>
          <w:szCs w:val="32"/>
        </w:rPr>
      </w:pPr>
    </w:p>
    <w:p>
      <w:pPr>
        <w:spacing w:line="580" w:lineRule="exact"/>
        <w:ind w:firstLine="0" w:firstLineChars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2015</w:t>
      </w:r>
      <w:r>
        <w:rPr>
          <w:rFonts w:hint="default" w:eastAsia="方正小标宋简体"/>
          <w:sz w:val="44"/>
          <w:szCs w:val="44"/>
        </w:rPr>
        <w:t>—</w:t>
      </w:r>
      <w:r>
        <w:rPr>
          <w:rFonts w:eastAsia="方正小标宋简体"/>
          <w:sz w:val="44"/>
          <w:szCs w:val="44"/>
        </w:rPr>
        <w:t>2016年度浙江高校重大人文社科项目攻关计划重大招标项目招标指南</w:t>
      </w:r>
    </w:p>
    <w:p>
      <w:pPr>
        <w:spacing w:line="580" w:lineRule="exact"/>
        <w:ind w:firstLine="640"/>
        <w:rPr>
          <w:rFonts w:hint="eastAsia" w:eastAsia="黑体"/>
          <w:sz w:val="32"/>
          <w:szCs w:val="32"/>
        </w:rPr>
      </w:pPr>
    </w:p>
    <w:p>
      <w:pPr>
        <w:spacing w:line="580" w:lineRule="exact"/>
        <w:ind w:firstLine="640"/>
        <w:jc w:val="both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一、突出制度供给</w:t>
      </w:r>
    </w:p>
    <w:p>
      <w:pPr>
        <w:spacing w:line="580" w:lineRule="exact"/>
        <w:ind w:firstLine="640"/>
        <w:jc w:val="both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default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高校办学模式和科研体制机制研究</w:t>
      </w:r>
    </w:p>
    <w:p>
      <w:pPr>
        <w:spacing w:line="580" w:lineRule="exact"/>
        <w:ind w:firstLine="640"/>
        <w:jc w:val="both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二、强化创新驱动</w:t>
      </w:r>
    </w:p>
    <w:p>
      <w:pPr>
        <w:spacing w:line="580" w:lineRule="exact"/>
        <w:ind w:firstLine="64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default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特色小镇的浙江实验：理念、路径与制度化</w:t>
      </w:r>
    </w:p>
    <w:p>
      <w:pPr>
        <w:spacing w:line="580" w:lineRule="exact"/>
        <w:ind w:firstLine="64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default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浙商回归工程的实效性与提升拓展研究</w:t>
      </w:r>
    </w:p>
    <w:p>
      <w:pPr>
        <w:spacing w:line="580" w:lineRule="exact"/>
        <w:ind w:firstLine="64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default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经济新常态下专业市场与“互联网+”耦合新格局及贸易改革策略选择</w:t>
      </w:r>
    </w:p>
    <w:p>
      <w:pPr>
        <w:spacing w:line="580" w:lineRule="exact"/>
        <w:ind w:firstLine="64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hint="default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浙江经济创新发展能力的测度与评价研究</w:t>
      </w:r>
    </w:p>
    <w:p>
      <w:pPr>
        <w:spacing w:line="580" w:lineRule="exact"/>
        <w:ind w:firstLine="64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hint="default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后追赶时代浙江制造企业创新能力提升路径与对策研究</w:t>
      </w:r>
    </w:p>
    <w:p>
      <w:pPr>
        <w:spacing w:line="580" w:lineRule="exact"/>
        <w:ind w:firstLine="64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hint="default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战略性新兴产业演化机制与政策优化</w:t>
      </w:r>
    </w:p>
    <w:p>
      <w:pPr>
        <w:spacing w:line="580" w:lineRule="exact"/>
        <w:ind w:firstLine="640"/>
        <w:jc w:val="both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三、提高均衡水平</w:t>
      </w:r>
    </w:p>
    <w:p>
      <w:pPr>
        <w:spacing w:line="580" w:lineRule="exact"/>
        <w:ind w:firstLine="64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hint="default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五大发展理念下浙江区域经济均衡发展的内在机理与改革路径研究</w:t>
      </w:r>
    </w:p>
    <w:p>
      <w:pPr>
        <w:spacing w:line="580" w:lineRule="exact"/>
        <w:ind w:firstLine="64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hint="default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浙江省协调推进县域“四个全面”建设的指标体系及实现对策研究</w:t>
      </w:r>
    </w:p>
    <w:p>
      <w:pPr>
        <w:spacing w:line="580" w:lineRule="exact"/>
        <w:ind w:firstLine="64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</w:t>
      </w:r>
      <w:r>
        <w:rPr>
          <w:rFonts w:hint="default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浙江省四大都市区建设与城乡一体化协调发展研究</w:t>
      </w:r>
    </w:p>
    <w:p>
      <w:pPr>
        <w:spacing w:line="580" w:lineRule="exact"/>
        <w:ind w:firstLine="640"/>
        <w:jc w:val="both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四、加强生态环境建设</w:t>
      </w:r>
    </w:p>
    <w:p>
      <w:pPr>
        <w:spacing w:line="580" w:lineRule="exact"/>
        <w:ind w:firstLine="64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</w:t>
      </w:r>
      <w:r>
        <w:rPr>
          <w:rFonts w:hint="default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共享发展下浙江海洋战略中的生态补偿制度机制研究</w:t>
      </w:r>
    </w:p>
    <w:p>
      <w:pPr>
        <w:spacing w:line="580" w:lineRule="exact"/>
        <w:ind w:firstLine="64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</w:t>
      </w:r>
      <w:r>
        <w:rPr>
          <w:rFonts w:hint="default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浙江省宏观经济发展与减排效率的协调机制与政策研究</w:t>
      </w:r>
    </w:p>
    <w:p>
      <w:pPr>
        <w:spacing w:line="580" w:lineRule="exact"/>
        <w:ind w:firstLine="640"/>
        <w:jc w:val="both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五、加强和创新社会治理</w:t>
      </w:r>
    </w:p>
    <w:p>
      <w:pPr>
        <w:spacing w:line="580" w:lineRule="exact"/>
        <w:ind w:firstLine="64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</w:t>
      </w:r>
      <w:r>
        <w:rPr>
          <w:rFonts w:hint="default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新《行政诉讼法》实施对“五水共治”的影响及建议</w:t>
      </w:r>
    </w:p>
    <w:p>
      <w:pPr>
        <w:spacing w:line="580" w:lineRule="exact"/>
        <w:ind w:firstLine="64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14</w:t>
      </w:r>
      <w:r>
        <w:rPr>
          <w:rFonts w:hint="default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法治新常态下我省“三改一拆”工作所面临的挑战及应对建议</w:t>
      </w:r>
    </w:p>
    <w:p>
      <w:pPr>
        <w:spacing w:line="580" w:lineRule="exact"/>
        <w:ind w:firstLine="64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15</w:t>
      </w:r>
      <w:r>
        <w:rPr>
          <w:rFonts w:hint="default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后营业税时代地方政府行为及其对经济增长影响</w:t>
      </w:r>
    </w:p>
    <w:p>
      <w:pPr>
        <w:spacing w:line="580" w:lineRule="exact"/>
        <w:ind w:firstLine="64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16</w:t>
      </w:r>
      <w:r>
        <w:rPr>
          <w:rFonts w:hint="default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城镇化背景下农地流转的制约因素及路径选择研究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E0C67"/>
    <w:rsid w:val="53CE0C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line="360" w:lineRule="auto"/>
      <w:ind w:firstLine="420" w:firstLineChars="200"/>
    </w:pPr>
    <w:rPr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2016-07-26T09:26:00Z</dcterms:created>
  <dc:creator>admin</dc:creator>
  <cp:lastModifiedBy>admin</cp:lastModifiedBy>
  <dcterms:modified xsi:type="dcterms:W3CDTF">2016-07-26T09:28:40Z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